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DD7AB" w14:textId="45977536" w:rsidR="00EB4988" w:rsidRPr="009A528F" w:rsidRDefault="00EB4988" w:rsidP="0938DEB3">
      <w:pPr>
        <w:pStyle w:val="Heading1"/>
        <w:spacing w:before="0" w:after="0"/>
        <w:rPr>
          <w:rFonts w:eastAsiaTheme="minorEastAsia"/>
        </w:rPr>
      </w:pPr>
      <w:r>
        <w:t>Activité : approche 7-1-7 et épidémies dans les actualités</w:t>
      </w:r>
    </w:p>
    <w:p w14:paraId="17842671" w14:textId="77777777" w:rsidR="00EB4988" w:rsidRPr="009A528F" w:rsidRDefault="00EB4988" w:rsidP="0026325B">
      <w:pPr>
        <w:pStyle w:val="Heading1"/>
        <w:spacing w:before="0" w:after="0"/>
      </w:pPr>
    </w:p>
    <w:p w14:paraId="12004BFF" w14:textId="77777777" w:rsidR="0072302F" w:rsidRPr="009A528F" w:rsidRDefault="0072302F" w:rsidP="0026325B">
      <w:pPr>
        <w:pStyle w:val="Heading2"/>
        <w:spacing w:before="0" w:after="0"/>
        <w:rPr>
          <w:sz w:val="12"/>
          <w:szCs w:val="12"/>
        </w:rPr>
      </w:pPr>
    </w:p>
    <w:p w14:paraId="2CCBC149" w14:textId="474CC5AE" w:rsidR="0072302F" w:rsidRPr="009A528F" w:rsidRDefault="2A28D8D9" w:rsidP="00E30046">
      <w:pPr>
        <w:pStyle w:val="Heading2"/>
        <w:spacing w:before="0" w:after="0"/>
      </w:pPr>
      <w:r>
        <w:t>Scénario : la Covid-19</w:t>
      </w:r>
    </w:p>
    <w:p w14:paraId="267CCCA7" w14:textId="51246A6B" w:rsidR="006F57C1" w:rsidRPr="009A528F" w:rsidRDefault="00454949" w:rsidP="006F57C1">
      <w:pPr>
        <w:pStyle w:val="Heading3"/>
      </w:pPr>
      <w:r>
        <w:t>Consignes</w:t>
      </w:r>
    </w:p>
    <w:p w14:paraId="35A324A0" w14:textId="6DA9A55B" w:rsidR="004A39D0" w:rsidRPr="009A528F" w:rsidRDefault="000A46A3" w:rsidP="004A39D0">
      <w:pPr>
        <w:pStyle w:val="BodyText"/>
        <w:numPr>
          <w:ilvl w:val="0"/>
          <w:numId w:val="46"/>
        </w:numPr>
        <w:spacing w:after="0" w:line="240" w:lineRule="auto"/>
        <w:rPr>
          <w:sz w:val="22"/>
          <w:szCs w:val="22"/>
        </w:rPr>
      </w:pPr>
      <w:r>
        <w:rPr>
          <w:b/>
          <w:bCs/>
          <w:sz w:val="22"/>
        </w:rPr>
        <w:t>Lisez</w:t>
      </w:r>
      <w:r>
        <w:rPr>
          <w:sz w:val="22"/>
        </w:rPr>
        <w:t xml:space="preserve"> individuellement le ou les articles de presse ci-dessous.</w:t>
      </w:r>
    </w:p>
    <w:p w14:paraId="4FC4000E" w14:textId="616D1D7C" w:rsidR="00EB4988" w:rsidRPr="009A528F" w:rsidRDefault="000A46A3" w:rsidP="00A7664E">
      <w:pPr>
        <w:pStyle w:val="BodyText"/>
        <w:numPr>
          <w:ilvl w:val="0"/>
          <w:numId w:val="46"/>
        </w:numPr>
        <w:spacing w:after="0" w:line="240" w:lineRule="auto"/>
        <w:ind w:right="-63"/>
        <w:rPr>
          <w:sz w:val="22"/>
          <w:szCs w:val="22"/>
        </w:rPr>
      </w:pPr>
      <w:r>
        <w:rPr>
          <w:sz w:val="22"/>
        </w:rPr>
        <w:t xml:space="preserve">En groupe, </w:t>
      </w:r>
      <w:r>
        <w:rPr>
          <w:b/>
          <w:bCs/>
          <w:sz w:val="22"/>
        </w:rPr>
        <w:t>discutez</w:t>
      </w:r>
      <w:r>
        <w:rPr>
          <w:sz w:val="22"/>
        </w:rPr>
        <w:t xml:space="preserve"> de la manière dont l’approche 7-1-7 pourrait être appliquée à la situation décrite.</w:t>
      </w:r>
    </w:p>
    <w:p w14:paraId="3DF4E84B" w14:textId="76D09D81" w:rsidR="52720BC1" w:rsidRDefault="52720BC1" w:rsidP="00BE75B9">
      <w:pPr>
        <w:pStyle w:val="BodyText"/>
        <w:numPr>
          <w:ilvl w:val="1"/>
          <w:numId w:val="46"/>
        </w:numPr>
        <w:spacing w:after="0" w:line="240" w:lineRule="auto"/>
        <w:ind w:right="79"/>
        <w:rPr>
          <w:sz w:val="22"/>
          <w:szCs w:val="22"/>
        </w:rPr>
      </w:pPr>
      <w:r>
        <w:rPr>
          <w:sz w:val="22"/>
        </w:rPr>
        <w:t>En quoi l’application de l’approche 7-1-7 en temps réel aurait-elle pu être utile dans la première phase de cette intervention en cas d’épidémie ?</w:t>
      </w:r>
    </w:p>
    <w:p w14:paraId="5E7484A1" w14:textId="541BD8EF" w:rsidR="00EB4988" w:rsidRPr="00EB4988" w:rsidRDefault="00EB4988" w:rsidP="00BE75B9">
      <w:pPr>
        <w:pStyle w:val="BodyText"/>
        <w:numPr>
          <w:ilvl w:val="1"/>
          <w:numId w:val="46"/>
        </w:numPr>
        <w:spacing w:after="0" w:line="240" w:lineRule="auto"/>
        <w:ind w:right="79"/>
        <w:rPr>
          <w:sz w:val="22"/>
          <w:szCs w:val="22"/>
        </w:rPr>
      </w:pPr>
      <w:r>
        <w:rPr>
          <w:sz w:val="22"/>
        </w:rPr>
        <w:t>À quel(s) niveau(x) de gouvernement (national, infranational, plusieurs zones infranationales, etc.) l’approche 7-1-7 serait-elle pertinente dans ce cas ? Pourquoi ?</w:t>
      </w:r>
    </w:p>
    <w:p w14:paraId="13B7CDAF" w14:textId="3EC5A5A2" w:rsidR="00EB4988" w:rsidRPr="009A528F" w:rsidRDefault="00EB4988" w:rsidP="00BE75B9">
      <w:pPr>
        <w:pStyle w:val="BodyText"/>
        <w:numPr>
          <w:ilvl w:val="1"/>
          <w:numId w:val="47"/>
        </w:numPr>
        <w:spacing w:after="0" w:line="240" w:lineRule="auto"/>
        <w:ind w:right="-63"/>
        <w:rPr>
          <w:sz w:val="22"/>
          <w:szCs w:val="22"/>
        </w:rPr>
      </w:pPr>
      <w:r>
        <w:rPr>
          <w:sz w:val="22"/>
        </w:rPr>
        <w:t>Comment les enseignements tirés de l’approche 7-1-7 dans le cadre de cette épidémie pourraient-ils être utilisés pour orienter les actions et la planification à venir ?</w:t>
      </w:r>
    </w:p>
    <w:p w14:paraId="761EC311" w14:textId="4B5E377E" w:rsidR="00107852" w:rsidRPr="00107852" w:rsidRDefault="45004775" w:rsidP="679EAC71">
      <w:pPr>
        <w:pStyle w:val="BodyText"/>
        <w:numPr>
          <w:ilvl w:val="0"/>
          <w:numId w:val="46"/>
        </w:numPr>
        <w:spacing w:after="0" w:line="240" w:lineRule="auto"/>
        <w:rPr>
          <w:sz w:val="22"/>
          <w:szCs w:val="22"/>
        </w:rPr>
      </w:pPr>
      <w:r>
        <w:rPr>
          <w:sz w:val="22"/>
        </w:rPr>
        <w:t>Si l’article ne fournit pas suffisamment d’informations, faites appel à votre imagination ou à votre expérience.</w:t>
      </w:r>
    </w:p>
    <w:p w14:paraId="2319B1D0" w14:textId="7915D15C" w:rsidR="00107852" w:rsidRPr="00107852" w:rsidRDefault="00EB4988" w:rsidP="00107852">
      <w:pPr>
        <w:pStyle w:val="BodyText"/>
        <w:numPr>
          <w:ilvl w:val="0"/>
          <w:numId w:val="46"/>
        </w:numPr>
        <w:spacing w:line="240" w:lineRule="auto"/>
        <w:rPr>
          <w:sz w:val="22"/>
          <w:szCs w:val="22"/>
        </w:rPr>
      </w:pPr>
      <w:r>
        <w:rPr>
          <w:sz w:val="22"/>
        </w:rPr>
        <w:t xml:space="preserve">En plénière, </w:t>
      </w:r>
      <w:r>
        <w:rPr>
          <w:b/>
          <w:bCs/>
          <w:sz w:val="22"/>
        </w:rPr>
        <w:t>présentez</w:t>
      </w:r>
      <w:r>
        <w:rPr>
          <w:sz w:val="22"/>
        </w:rPr>
        <w:t xml:space="preserve"> brièvement l’article et les points principaux de votre discussion.</w:t>
      </w:r>
    </w:p>
    <w:p w14:paraId="73A03FEC" w14:textId="550DC203" w:rsidR="0026325B" w:rsidRPr="009A528F" w:rsidRDefault="00EB4988" w:rsidP="0026325B">
      <w:pPr>
        <w:pStyle w:val="Heading3"/>
      </w:pPr>
      <w:r>
        <w:t>Article de presse</w:t>
      </w:r>
    </w:p>
    <w:p w14:paraId="03C80CFF" w14:textId="1016921C" w:rsidR="006F57C1" w:rsidRPr="009A528F" w:rsidRDefault="00F90DE2" w:rsidP="00EB4988">
      <w:pPr>
        <w:rPr>
          <w:rFonts w:ascii="Arial" w:hAnsi="Arial" w:cs="Arial"/>
          <w:b/>
          <w:bCs/>
          <w:color w:val="3BB041" w:themeColor="accent1"/>
        </w:rPr>
      </w:pPr>
      <w:r>
        <w:rPr>
          <w:rFonts w:ascii="Arial" w:hAnsi="Arial"/>
          <w:b/>
          <w:color w:val="3BB041" w:themeColor="accent1"/>
        </w:rPr>
        <w:t>Une réception de mariage dans le Maine désormais liée au décès de 7 personnes qui n’y ont même pas assisté</w:t>
      </w:r>
    </w:p>
    <w:p w14:paraId="1F0B5AB6" w14:textId="222047D2" w:rsidR="00EB4988" w:rsidRPr="00BE75B9" w:rsidRDefault="00646AF2" w:rsidP="009A528F">
      <w:pPr>
        <w:rPr>
          <w:rFonts w:ascii="Arial" w:eastAsiaTheme="minorHAnsi" w:hAnsi="Arial" w:cs="Arial"/>
          <w:lang w:val="en-IN"/>
        </w:rPr>
      </w:pPr>
      <w:r w:rsidRPr="00BE75B9">
        <w:rPr>
          <w:rFonts w:ascii="Arial" w:hAnsi="Arial"/>
          <w:lang w:val="en-IN"/>
        </w:rPr>
        <w:t>CBS News | par Associated Press | 16 </w:t>
      </w:r>
      <w:proofErr w:type="spellStart"/>
      <w:r w:rsidRPr="00BE75B9">
        <w:rPr>
          <w:rFonts w:ascii="Arial" w:hAnsi="Arial"/>
          <w:lang w:val="en-IN"/>
        </w:rPr>
        <w:t>septembre</w:t>
      </w:r>
      <w:proofErr w:type="spellEnd"/>
      <w:r w:rsidRPr="00BE75B9">
        <w:rPr>
          <w:rFonts w:ascii="Arial" w:hAnsi="Arial"/>
          <w:lang w:val="en-IN"/>
        </w:rPr>
        <w:t> 2020</w:t>
      </w:r>
    </w:p>
    <w:p w14:paraId="6AEA0491" w14:textId="77777777" w:rsidR="0057594C" w:rsidRPr="00BE75B9" w:rsidRDefault="0057594C" w:rsidP="0057594C">
      <w:pPr>
        <w:widowControl/>
        <w:adjustRightInd w:val="0"/>
        <w:rPr>
          <w:rFonts w:ascii="Arial" w:eastAsiaTheme="minorHAnsi" w:hAnsi="Arial" w:cs="Arial"/>
          <w:b/>
          <w:bCs/>
          <w:lang w:val="en-IN"/>
        </w:rPr>
      </w:pPr>
    </w:p>
    <w:p w14:paraId="2EBE0CDD" w14:textId="77777777" w:rsidR="0057594C" w:rsidRPr="008F1E38" w:rsidRDefault="0057594C" w:rsidP="0057594C">
      <w:pPr>
        <w:widowControl/>
        <w:adjustRightInd w:val="0"/>
        <w:rPr>
          <w:rFonts w:ascii="Arial" w:eastAsiaTheme="minorHAnsi" w:hAnsi="Arial" w:cs="Arial"/>
          <w:i/>
          <w:iCs/>
        </w:rPr>
      </w:pPr>
      <w:r>
        <w:rPr>
          <w:rFonts w:ascii="Arial" w:hAnsi="Arial"/>
          <w:i/>
        </w:rPr>
        <w:t>Au moins sept personnes sont décédées dans le cadre d’une épidémie de coronavirus qui continue de toucher le Maine, à la suite d’une réception de mariage organisée cet été en violation des directives sanitaires de l’État, ont indiqué les autorités de santé publique. D’après la chaîne WABI affiliée à CBS, aucune des sept personnes décédées n’avait assisté à l’événement.</w:t>
      </w:r>
    </w:p>
    <w:p w14:paraId="4C003A33" w14:textId="77777777" w:rsidR="0057594C" w:rsidRPr="008F1E38" w:rsidRDefault="0057594C" w:rsidP="0057594C">
      <w:pPr>
        <w:widowControl/>
        <w:adjustRightInd w:val="0"/>
        <w:rPr>
          <w:rFonts w:ascii="Arial" w:eastAsiaTheme="minorHAnsi" w:hAnsi="Arial" w:cs="Arial"/>
          <w:i/>
          <w:iCs/>
        </w:rPr>
      </w:pPr>
    </w:p>
    <w:p w14:paraId="3FC58E0B" w14:textId="0BD8D638" w:rsidR="0057594C" w:rsidRPr="008F1E38" w:rsidRDefault="0057594C" w:rsidP="0057594C">
      <w:pPr>
        <w:widowControl/>
        <w:adjustRightInd w:val="0"/>
        <w:rPr>
          <w:rFonts w:ascii="Arial" w:eastAsiaTheme="minorHAnsi" w:hAnsi="Arial" w:cs="Arial"/>
          <w:i/>
          <w:iCs/>
        </w:rPr>
      </w:pPr>
      <w:r>
        <w:rPr>
          <w:rFonts w:ascii="Arial" w:hAnsi="Arial"/>
          <w:i/>
        </w:rPr>
        <w:t>La réception, organisée en août au Big Moose Inn à Millinocket, est désormais liée à plus de 175 cas confirmés de coronavirus, selon les données du Centre pour le contrôle et la prévention des maladies du Maine (CDC), publiées mardi.</w:t>
      </w:r>
    </w:p>
    <w:p w14:paraId="18E71BD5" w14:textId="77777777" w:rsidR="0057594C" w:rsidRPr="008F1E38" w:rsidRDefault="0057594C" w:rsidP="0057594C">
      <w:pPr>
        <w:widowControl/>
        <w:adjustRightInd w:val="0"/>
        <w:rPr>
          <w:rFonts w:ascii="Arial" w:eastAsiaTheme="minorHAnsi" w:hAnsi="Arial" w:cs="Arial"/>
          <w:i/>
          <w:iCs/>
        </w:rPr>
      </w:pPr>
    </w:p>
    <w:p w14:paraId="75237A11" w14:textId="77777777" w:rsidR="0057594C" w:rsidRPr="008F1E38" w:rsidRDefault="0057594C" w:rsidP="0057594C">
      <w:pPr>
        <w:widowControl/>
        <w:adjustRightInd w:val="0"/>
        <w:rPr>
          <w:rFonts w:ascii="Arial" w:eastAsiaTheme="minorHAnsi" w:hAnsi="Arial" w:cs="Arial"/>
          <w:i/>
          <w:iCs/>
        </w:rPr>
      </w:pPr>
      <w:r>
        <w:rPr>
          <w:rFonts w:ascii="Arial" w:hAnsi="Arial"/>
          <w:i/>
        </w:rPr>
        <w:t>Les autorités du Maine ont relevé des liens entre cette réception et plusieurs autres foyers épidémiques dans l’État. Un employé de la prison du comté de York aurait participé à la cérémonie, selon le CDC du Maine. Les autorités sanitaires ont également établi un lien avec un centre de réadaptation à Madison, où six des sept décès sont survenus, car un employé du centre vit avec une personne qui a assisté au mariage.</w:t>
      </w:r>
    </w:p>
    <w:p w14:paraId="6D0EC726" w14:textId="77777777" w:rsidR="0057594C" w:rsidRPr="008F1E38" w:rsidRDefault="0057594C" w:rsidP="0057594C">
      <w:pPr>
        <w:widowControl/>
        <w:adjustRightInd w:val="0"/>
        <w:rPr>
          <w:rFonts w:ascii="Arial" w:eastAsiaTheme="minorHAnsi" w:hAnsi="Arial" w:cs="Arial"/>
          <w:i/>
          <w:iCs/>
        </w:rPr>
      </w:pPr>
    </w:p>
    <w:p w14:paraId="6AFAE913" w14:textId="77777777" w:rsidR="0057594C" w:rsidRPr="008F1E38" w:rsidRDefault="0057594C" w:rsidP="0057594C">
      <w:pPr>
        <w:widowControl/>
        <w:adjustRightInd w:val="0"/>
        <w:rPr>
          <w:rFonts w:ascii="Arial" w:eastAsiaTheme="minorHAnsi" w:hAnsi="Arial" w:cs="Arial"/>
          <w:i/>
          <w:iCs/>
        </w:rPr>
      </w:pPr>
      <w:r>
        <w:rPr>
          <w:rFonts w:ascii="Arial" w:hAnsi="Arial"/>
          <w:i/>
        </w:rPr>
        <w:t>Les cas liés à cet événement se sont propagés à travers des centaines de kilomètres, dans un État qui avait jusque-là réussi à contenir la propagation du virus pendant l’été. Depuis mars, le Maine avait recensé moins de 5 000 cas.</w:t>
      </w:r>
    </w:p>
    <w:p w14:paraId="1701EF85" w14:textId="77777777" w:rsidR="0057594C" w:rsidRPr="008F1E38" w:rsidRDefault="0057594C" w:rsidP="0057594C">
      <w:pPr>
        <w:widowControl/>
        <w:adjustRightInd w:val="0"/>
        <w:rPr>
          <w:rFonts w:ascii="Arial" w:eastAsiaTheme="minorHAnsi" w:hAnsi="Arial" w:cs="Arial"/>
          <w:i/>
          <w:iCs/>
        </w:rPr>
      </w:pPr>
    </w:p>
    <w:p w14:paraId="36CC69E0" w14:textId="77777777" w:rsidR="0057594C" w:rsidRPr="008F1E38" w:rsidRDefault="0057594C" w:rsidP="0057594C">
      <w:pPr>
        <w:widowControl/>
        <w:adjustRightInd w:val="0"/>
        <w:rPr>
          <w:rFonts w:ascii="Arial" w:eastAsiaTheme="minorHAnsi" w:hAnsi="Arial" w:cs="Arial"/>
          <w:i/>
          <w:iCs/>
        </w:rPr>
      </w:pPr>
      <w:r>
        <w:rPr>
          <w:rFonts w:ascii="Arial" w:hAnsi="Arial"/>
          <w:i/>
        </w:rPr>
        <w:t>Mais la hausse constante des cas liés au mariage, qui a enfreint la limite de 50 personnes autorisées pour les rassemblements en intérieur, menace de compromettre en partie les progrès réalisés. Les autorités estiment que plus de 65 personnes étaient présentes à la réception.</w:t>
      </w:r>
    </w:p>
    <w:p w14:paraId="2461B077" w14:textId="77777777" w:rsidR="0057594C" w:rsidRPr="008F1E38" w:rsidRDefault="0057594C" w:rsidP="0057594C">
      <w:pPr>
        <w:widowControl/>
        <w:adjustRightInd w:val="0"/>
        <w:rPr>
          <w:rFonts w:ascii="Arial" w:eastAsiaTheme="minorHAnsi" w:hAnsi="Arial" w:cs="Arial"/>
          <w:i/>
          <w:iCs/>
        </w:rPr>
      </w:pPr>
    </w:p>
    <w:p w14:paraId="2115BF2C" w14:textId="1F94D570" w:rsidR="0057594C" w:rsidRPr="008F1E38" w:rsidRDefault="0057594C" w:rsidP="0057594C">
      <w:pPr>
        <w:widowControl/>
        <w:adjustRightInd w:val="0"/>
        <w:rPr>
          <w:rFonts w:ascii="Arial" w:eastAsiaTheme="minorHAnsi" w:hAnsi="Arial" w:cs="Arial"/>
          <w:i/>
          <w:iCs/>
        </w:rPr>
      </w:pPr>
      <w:r>
        <w:rPr>
          <w:rFonts w:ascii="Arial" w:hAnsi="Arial"/>
          <w:i/>
        </w:rPr>
        <w:t>Les six personnes décédées dans le centre de Madison étaient toutes des résidents de l’établissement, a précisé le Dr Nirav Shah, directeur du CDC du Maine, soulignant qu’aucune d’elles n’avait assisté au mariage.</w:t>
      </w:r>
    </w:p>
    <w:p w14:paraId="5AA5D084" w14:textId="77777777" w:rsidR="0057594C" w:rsidRPr="008F1E38" w:rsidRDefault="0057594C" w:rsidP="0057594C">
      <w:pPr>
        <w:widowControl/>
        <w:adjustRightInd w:val="0"/>
        <w:rPr>
          <w:rFonts w:ascii="Arial" w:eastAsiaTheme="minorHAnsi" w:hAnsi="Arial" w:cs="Arial"/>
          <w:i/>
          <w:iCs/>
        </w:rPr>
      </w:pPr>
    </w:p>
    <w:p w14:paraId="0168CEA3" w14:textId="5A53C47D" w:rsidR="0057594C" w:rsidRPr="008F1E38" w:rsidRDefault="0057594C" w:rsidP="0057594C">
      <w:pPr>
        <w:widowControl/>
        <w:adjustRightInd w:val="0"/>
        <w:rPr>
          <w:rFonts w:ascii="Arial" w:eastAsiaTheme="minorHAnsi" w:hAnsi="Arial" w:cs="Arial"/>
          <w:i/>
          <w:iCs/>
        </w:rPr>
      </w:pPr>
      <w:r>
        <w:rPr>
          <w:rFonts w:ascii="Arial" w:hAnsi="Arial"/>
          <w:i/>
        </w:rPr>
        <w:lastRenderedPageBreak/>
        <w:t>« Le CDC du Maine est préoccupé par la situation actuelle, et j’invite chacun à partager cette inquiétude. La Covid-19 n’est plus seulement chez le voisin. Elle est désormais chez nous », a déclaré le Dr Shah. « Les progrès que nous avons réalisés dans la lutte contre ce virus peuvent, hélas, être réduits à néant. »</w:t>
      </w:r>
    </w:p>
    <w:p w14:paraId="2CCBE217" w14:textId="77777777" w:rsidR="0057594C" w:rsidRPr="008F1E38" w:rsidRDefault="0057594C" w:rsidP="0057594C">
      <w:pPr>
        <w:widowControl/>
        <w:adjustRightInd w:val="0"/>
        <w:rPr>
          <w:rFonts w:ascii="Arial" w:eastAsiaTheme="minorHAnsi" w:hAnsi="Arial" w:cs="Arial"/>
          <w:i/>
          <w:iCs/>
        </w:rPr>
      </w:pPr>
    </w:p>
    <w:p w14:paraId="24AD5089" w14:textId="77777777" w:rsidR="0057594C" w:rsidRPr="008F1E38" w:rsidRDefault="0057594C" w:rsidP="0057594C">
      <w:pPr>
        <w:widowControl/>
        <w:adjustRightInd w:val="0"/>
        <w:rPr>
          <w:rFonts w:ascii="Arial" w:eastAsiaTheme="minorHAnsi" w:hAnsi="Arial" w:cs="Arial"/>
          <w:i/>
          <w:iCs/>
        </w:rPr>
      </w:pPr>
      <w:r>
        <w:rPr>
          <w:rFonts w:ascii="Arial" w:hAnsi="Arial"/>
          <w:i/>
        </w:rPr>
        <w:t>La cérémonie de mariage avait été célébrée par le pasteur Todd Bell de l’Église Baptiste du Calvaire de Sanford. Le CDC du Maine enquête actuellement pour savoir si le foyer de cas signalé dans cette église, où 10 personnes ont été infectées, est lié à celui du mariage, a déclaré le Dr Shah.</w:t>
      </w:r>
    </w:p>
    <w:p w14:paraId="6BA3C6C1" w14:textId="77777777" w:rsidR="00BF5950" w:rsidRPr="008F1E38" w:rsidRDefault="00BF5950" w:rsidP="0057594C">
      <w:pPr>
        <w:widowControl/>
        <w:adjustRightInd w:val="0"/>
        <w:rPr>
          <w:rFonts w:ascii="Arial" w:eastAsiaTheme="minorHAnsi" w:hAnsi="Arial" w:cs="Arial"/>
          <w:i/>
          <w:iCs/>
        </w:rPr>
      </w:pPr>
    </w:p>
    <w:p w14:paraId="27F769BE" w14:textId="52F77330" w:rsidR="0057594C" w:rsidRPr="008F1E38" w:rsidRDefault="0057594C" w:rsidP="679EAC71">
      <w:pPr>
        <w:widowControl/>
        <w:adjustRightInd w:val="0"/>
        <w:rPr>
          <w:rFonts w:ascii="Arial" w:eastAsiaTheme="minorEastAsia" w:hAnsi="Arial" w:cs="Arial"/>
          <w:i/>
          <w:iCs/>
        </w:rPr>
      </w:pPr>
      <w:r>
        <w:rPr>
          <w:rFonts w:ascii="Arial" w:hAnsi="Arial"/>
          <w:i/>
        </w:rPr>
        <w:t>Dans un communiqué publié mardi, l’Église Baptiste du Calvaire a confirmé que plusieurs de ses membres avaient assisté à la réception. Elle affirme avoir mis en place des mesures de précaution pour limiter la propagation du virus et entend défendre son droit à poursuivre ses services religieux...</w:t>
      </w:r>
    </w:p>
    <w:p w14:paraId="59A06CEC" w14:textId="77777777" w:rsidR="0057594C" w:rsidRPr="008F1E38" w:rsidRDefault="0057594C" w:rsidP="0057594C">
      <w:pPr>
        <w:widowControl/>
        <w:adjustRightInd w:val="0"/>
        <w:jc w:val="center"/>
        <w:rPr>
          <w:rFonts w:ascii="Arial" w:eastAsiaTheme="minorHAnsi" w:hAnsi="Arial" w:cs="Arial"/>
          <w:i/>
          <w:iCs/>
        </w:rPr>
      </w:pPr>
    </w:p>
    <w:p w14:paraId="36F8211F" w14:textId="342DB134" w:rsidR="0057594C" w:rsidRPr="008F1E38" w:rsidRDefault="2E850A90" w:rsidP="679EAC71">
      <w:pPr>
        <w:widowControl/>
        <w:adjustRightInd w:val="0"/>
        <w:rPr>
          <w:rFonts w:ascii="Arial" w:eastAsiaTheme="minorEastAsia" w:hAnsi="Arial" w:cs="Arial"/>
          <w:i/>
          <w:iCs/>
        </w:rPr>
      </w:pPr>
      <w:r>
        <w:rPr>
          <w:rFonts w:ascii="Arial" w:hAnsi="Arial"/>
          <w:i/>
        </w:rPr>
        <w:t>...Selon Robert Long, porte-parole du CDC du Maine, les enquêtes en cours suggèrent « plusieurs points de transmission possibles » liés au mariage du 7 août. Le Centre poursuit ses efforts pour limiter la propagation du virus et soutenir les personnes affectées.</w:t>
      </w:r>
    </w:p>
    <w:p w14:paraId="39ACCB3A" w14:textId="77777777" w:rsidR="00EB2B1B" w:rsidRPr="008F1E38" w:rsidRDefault="00EB2B1B" w:rsidP="0057594C">
      <w:pPr>
        <w:widowControl/>
        <w:adjustRightInd w:val="0"/>
        <w:rPr>
          <w:rFonts w:ascii="Arial" w:eastAsiaTheme="minorHAnsi" w:hAnsi="Arial" w:cs="Arial"/>
          <w:i/>
          <w:iCs/>
        </w:rPr>
      </w:pPr>
    </w:p>
    <w:p w14:paraId="681B7A27" w14:textId="77777777" w:rsidR="0057594C" w:rsidRPr="008F1E38" w:rsidRDefault="0057594C" w:rsidP="0057594C">
      <w:pPr>
        <w:widowControl/>
        <w:adjustRightInd w:val="0"/>
        <w:rPr>
          <w:rFonts w:ascii="Arial" w:eastAsiaTheme="minorHAnsi" w:hAnsi="Arial" w:cs="Arial"/>
          <w:i/>
          <w:iCs/>
        </w:rPr>
      </w:pPr>
      <w:r>
        <w:rPr>
          <w:rFonts w:ascii="Arial" w:hAnsi="Arial"/>
          <w:i/>
        </w:rPr>
        <w:t>Le Dr Shah a précisé que le taux de positivité de l’État avait légèrement augmenté, atteignant 0,63 % sur les sept derniers jours, alors qu’il était auparavant inférieur à 0,5 %. Ce taux reste toutefois nettement inférieur à la moyenne nationale, qui avoisine les 5 %.</w:t>
      </w:r>
    </w:p>
    <w:p w14:paraId="012A067C" w14:textId="77777777" w:rsidR="0057594C" w:rsidRPr="008F1E38" w:rsidRDefault="0057594C" w:rsidP="0057594C">
      <w:pPr>
        <w:widowControl/>
        <w:adjustRightInd w:val="0"/>
        <w:rPr>
          <w:rFonts w:ascii="Arial" w:eastAsiaTheme="minorHAnsi" w:hAnsi="Arial" w:cs="Arial"/>
          <w:i/>
          <w:iCs/>
        </w:rPr>
      </w:pPr>
    </w:p>
    <w:p w14:paraId="44476E21" w14:textId="72379644" w:rsidR="0057594C" w:rsidRPr="0057594C" w:rsidRDefault="0057594C" w:rsidP="0057594C">
      <w:pPr>
        <w:widowControl/>
        <w:adjustRightInd w:val="0"/>
        <w:rPr>
          <w:rFonts w:ascii="Arial" w:eastAsiaTheme="minorHAnsi" w:hAnsi="Arial" w:cs="Arial"/>
          <w:i/>
          <w:iCs/>
        </w:rPr>
      </w:pPr>
      <w:r>
        <w:rPr>
          <w:rFonts w:ascii="Arial" w:hAnsi="Arial"/>
          <w:i/>
        </w:rPr>
        <w:t>« Les tendances observées ces deux dernières semaines montrent que la situation se dégrade, ou qu’au mieux, elle ne s’améliore pas », a déclaré le Dr Shah à WABI. « Nous demandons à chacun de faire sa part. Même si certains signes sont encourageants — faible taux d’hospitalisation, dépistage relativement efficace — d’autres indicateurs sont inquiétants. Et ce que nous voulons à tout prix éviter, c’est que ces signaux négatifs viennent supplanter les signes positifs. »</w:t>
      </w:r>
    </w:p>
    <w:p w14:paraId="1328222D" w14:textId="414381BF" w:rsidR="003518DB" w:rsidRPr="0057594C" w:rsidRDefault="003518DB" w:rsidP="4A0609A1">
      <w:pPr>
        <w:rPr>
          <w:rFonts w:ascii="Arial" w:hAnsi="Arial" w:cs="Arial"/>
          <w:i/>
          <w:iCs/>
        </w:rPr>
      </w:pPr>
    </w:p>
    <w:p w14:paraId="3288444E" w14:textId="5FB20D62" w:rsidR="4A0609A1" w:rsidRDefault="4A0609A1" w:rsidP="4A0609A1">
      <w:pPr>
        <w:rPr>
          <w:rFonts w:ascii="Arial" w:hAnsi="Arial" w:cs="Arial"/>
          <w:i/>
          <w:iCs/>
        </w:rPr>
      </w:pPr>
    </w:p>
    <w:p w14:paraId="1294BB7B" w14:textId="24C2240F" w:rsidR="5D8625D4" w:rsidRDefault="5D8625D4" w:rsidP="0938DEB3">
      <w:pPr>
        <w:rPr>
          <w:rFonts w:ascii="Arial" w:hAnsi="Arial" w:cs="Arial"/>
        </w:rPr>
      </w:pPr>
      <w:r>
        <w:rPr>
          <w:rFonts w:ascii="Arial" w:hAnsi="Arial"/>
        </w:rPr>
        <w:t xml:space="preserve">L’article original peut être consulté à l’adresse suivante : </w:t>
      </w:r>
      <w:hyperlink r:id="rId11" w:history="1">
        <w:r>
          <w:rPr>
            <w:rStyle w:val="Hyperlink"/>
            <w:rFonts w:ascii="Arial" w:hAnsi="Arial"/>
          </w:rPr>
          <w:t>https ://www.cbsnews.com/news/covid-19-maine-wedding-reception-linked-7-deaths/</w:t>
        </w:r>
      </w:hyperlink>
    </w:p>
    <w:p w14:paraId="7C194587" w14:textId="77777777" w:rsidR="008F1E38" w:rsidRDefault="008F1E38" w:rsidP="0938DEB3">
      <w:pPr>
        <w:rPr>
          <w:rFonts w:ascii="Arial" w:hAnsi="Arial" w:cs="Arial"/>
        </w:rPr>
      </w:pPr>
    </w:p>
    <w:p w14:paraId="3921F1A4" w14:textId="77777777" w:rsidR="008F1E38" w:rsidRPr="008F1E38" w:rsidRDefault="008F1E38" w:rsidP="0938DEB3">
      <w:pPr>
        <w:rPr>
          <w:rFonts w:ascii="Arial" w:hAnsi="Arial" w:cs="Arial"/>
        </w:rPr>
      </w:pPr>
    </w:p>
    <w:sectPr w:rsidR="008F1E38" w:rsidRPr="008F1E38" w:rsidSect="0021781B">
      <w:headerReference w:type="default" r:id="rId12"/>
      <w:footerReference w:type="default" r:id="rId13"/>
      <w:headerReference w:type="first" r:id="rId14"/>
      <w:footerReference w:type="first" r:id="rId15"/>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AB130" w14:textId="77777777" w:rsidR="00D57086" w:rsidRDefault="00D57086">
      <w:r>
        <w:separator/>
      </w:r>
    </w:p>
  </w:endnote>
  <w:endnote w:type="continuationSeparator" w:id="0">
    <w:p w14:paraId="6ADF3990" w14:textId="77777777" w:rsidR="00D57086" w:rsidRDefault="00D57086">
      <w:r>
        <w:continuationSeparator/>
      </w:r>
    </w:p>
  </w:endnote>
  <w:endnote w:type="continuationNotice" w:id="1">
    <w:p w14:paraId="53D097D8" w14:textId="77777777" w:rsidR="00D57086" w:rsidRDefault="00D57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CCC87" w14:textId="708218EC" w:rsidR="679EAC71" w:rsidRDefault="679EAC71" w:rsidP="679EAC71">
    <w:pPr>
      <w:pStyle w:val="Footer"/>
      <w:jc w:val="right"/>
    </w:pPr>
    <w:r>
      <w:fldChar w:fldCharType="begin"/>
    </w:r>
    <w:r>
      <w:instrText>PAGE</w:instrText>
    </w:r>
    <w:r>
      <w:fldChar w:fldCharType="separate"/>
    </w:r>
    <w:r w:rsidR="00597D23">
      <w:rPr>
        <w:noProof/>
      </w:rPr>
      <w:t>2</w:t>
    </w:r>
    <w:r>
      <w:fldChar w:fldCharType="end"/>
    </w:r>
  </w:p>
  <w:p w14:paraId="7BA6D3C5" w14:textId="47CAD7DF" w:rsidR="008F1ABC" w:rsidRDefault="00433B5C" w:rsidP="00433B5C">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9AA2F" w14:textId="77777777" w:rsidR="00D57086" w:rsidRPr="00086F3A" w:rsidRDefault="00D57086"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47EC434D" w14:textId="77777777" w:rsidR="00D57086" w:rsidRDefault="00D57086">
      <w:r>
        <w:continuationSeparator/>
      </w:r>
    </w:p>
  </w:footnote>
  <w:footnote w:type="continuationNotice" w:id="1">
    <w:p w14:paraId="775230F8" w14:textId="77777777" w:rsidR="00D57086" w:rsidRDefault="00D570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6EFA990A" w:rsidR="00F27AC5" w:rsidRPr="00415E72" w:rsidRDefault="00EB4988" w:rsidP="009948C7">
    <w:pPr>
      <w:spacing w:before="20"/>
      <w:rPr>
        <w:rFonts w:ascii="Arial" w:hAnsi="Arial" w:cs="Arial"/>
        <w:b/>
        <w:color w:val="3BB041" w:themeColor="accent1"/>
        <w:sz w:val="15"/>
        <w:szCs w:val="15"/>
      </w:rPr>
    </w:pPr>
    <w:r>
      <w:rPr>
        <w:rFonts w:ascii="Arial" w:hAnsi="Arial"/>
        <w:b/>
        <w:color w:val="3BB041" w:themeColor="accent1"/>
        <w:sz w:val="15"/>
      </w:rPr>
      <w:t>Activité : approche 7-1-7 et épidémies dans les actualités</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ascii="Arial" w:hAnsi="Arial" w:hint="default"/>
      </w:rPr>
    </w:lvl>
    <w:lvl w:ilvl="1" w:tplc="593CBED2">
      <w:start w:val="66"/>
      <w:numFmt w:val="bullet"/>
      <w:lvlText w:val="o"/>
      <w:lvlJc w:val="left"/>
      <w:pPr>
        <w:tabs>
          <w:tab w:val="num" w:pos="1440"/>
        </w:tabs>
        <w:ind w:left="1440" w:hanging="360"/>
      </w:pPr>
      <w:rPr>
        <w:rFonts w:ascii="Courier New" w:hAnsi="Courier New" w:hint="default"/>
      </w:rPr>
    </w:lvl>
    <w:lvl w:ilvl="2" w:tplc="F8BE1DDA" w:tentative="1">
      <w:start w:val="1"/>
      <w:numFmt w:val="bullet"/>
      <w:lvlText w:val="•"/>
      <w:lvlJc w:val="left"/>
      <w:pPr>
        <w:tabs>
          <w:tab w:val="num" w:pos="2160"/>
        </w:tabs>
        <w:ind w:left="2160" w:hanging="360"/>
      </w:pPr>
      <w:rPr>
        <w:rFonts w:ascii="Arial" w:hAnsi="Arial" w:hint="default"/>
      </w:rPr>
    </w:lvl>
    <w:lvl w:ilvl="3" w:tplc="B18CE65E" w:tentative="1">
      <w:start w:val="1"/>
      <w:numFmt w:val="bullet"/>
      <w:lvlText w:val="•"/>
      <w:lvlJc w:val="left"/>
      <w:pPr>
        <w:tabs>
          <w:tab w:val="num" w:pos="2880"/>
        </w:tabs>
        <w:ind w:left="2880" w:hanging="360"/>
      </w:pPr>
      <w:rPr>
        <w:rFonts w:ascii="Arial" w:hAnsi="Arial" w:hint="default"/>
      </w:rPr>
    </w:lvl>
    <w:lvl w:ilvl="4" w:tplc="222068BC" w:tentative="1">
      <w:start w:val="1"/>
      <w:numFmt w:val="bullet"/>
      <w:lvlText w:val="•"/>
      <w:lvlJc w:val="left"/>
      <w:pPr>
        <w:tabs>
          <w:tab w:val="num" w:pos="3600"/>
        </w:tabs>
        <w:ind w:left="3600" w:hanging="360"/>
      </w:pPr>
      <w:rPr>
        <w:rFonts w:ascii="Arial" w:hAnsi="Arial" w:hint="default"/>
      </w:rPr>
    </w:lvl>
    <w:lvl w:ilvl="5" w:tplc="5D4EE404" w:tentative="1">
      <w:start w:val="1"/>
      <w:numFmt w:val="bullet"/>
      <w:lvlText w:val="•"/>
      <w:lvlJc w:val="left"/>
      <w:pPr>
        <w:tabs>
          <w:tab w:val="num" w:pos="4320"/>
        </w:tabs>
        <w:ind w:left="4320" w:hanging="360"/>
      </w:pPr>
      <w:rPr>
        <w:rFonts w:ascii="Arial" w:hAnsi="Arial" w:hint="default"/>
      </w:rPr>
    </w:lvl>
    <w:lvl w:ilvl="6" w:tplc="144AD45C" w:tentative="1">
      <w:start w:val="1"/>
      <w:numFmt w:val="bullet"/>
      <w:lvlText w:val="•"/>
      <w:lvlJc w:val="left"/>
      <w:pPr>
        <w:tabs>
          <w:tab w:val="num" w:pos="5040"/>
        </w:tabs>
        <w:ind w:left="5040" w:hanging="360"/>
      </w:pPr>
      <w:rPr>
        <w:rFonts w:ascii="Arial" w:hAnsi="Arial" w:hint="default"/>
      </w:rPr>
    </w:lvl>
    <w:lvl w:ilvl="7" w:tplc="6BD662E2" w:tentative="1">
      <w:start w:val="1"/>
      <w:numFmt w:val="bullet"/>
      <w:lvlText w:val="•"/>
      <w:lvlJc w:val="left"/>
      <w:pPr>
        <w:tabs>
          <w:tab w:val="num" w:pos="5760"/>
        </w:tabs>
        <w:ind w:left="5760" w:hanging="360"/>
      </w:pPr>
      <w:rPr>
        <w:rFonts w:ascii="Arial" w:hAnsi="Arial" w:hint="default"/>
      </w:rPr>
    </w:lvl>
    <w:lvl w:ilvl="8" w:tplc="F3127F6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3815"/>
    <w:rsid w:val="00021AA8"/>
    <w:rsid w:val="00022177"/>
    <w:rsid w:val="00022587"/>
    <w:rsid w:val="000511FA"/>
    <w:rsid w:val="000556FF"/>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61799"/>
    <w:rsid w:val="00163A5C"/>
    <w:rsid w:val="00173A6A"/>
    <w:rsid w:val="00174229"/>
    <w:rsid w:val="00186D06"/>
    <w:rsid w:val="00193F87"/>
    <w:rsid w:val="001A4541"/>
    <w:rsid w:val="001A75A3"/>
    <w:rsid w:val="001B0BC7"/>
    <w:rsid w:val="001B0F34"/>
    <w:rsid w:val="001E0A48"/>
    <w:rsid w:val="001E106E"/>
    <w:rsid w:val="002152C1"/>
    <w:rsid w:val="0021781B"/>
    <w:rsid w:val="0022205B"/>
    <w:rsid w:val="00243AA6"/>
    <w:rsid w:val="0026325B"/>
    <w:rsid w:val="00276714"/>
    <w:rsid w:val="00293342"/>
    <w:rsid w:val="002A4E26"/>
    <w:rsid w:val="002A4FFE"/>
    <w:rsid w:val="002B2F04"/>
    <w:rsid w:val="002C4799"/>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A694E"/>
    <w:rsid w:val="003D5EC9"/>
    <w:rsid w:val="003E064C"/>
    <w:rsid w:val="003E585C"/>
    <w:rsid w:val="00404C8B"/>
    <w:rsid w:val="004111D8"/>
    <w:rsid w:val="00414600"/>
    <w:rsid w:val="00415E72"/>
    <w:rsid w:val="00422C09"/>
    <w:rsid w:val="00433B5C"/>
    <w:rsid w:val="004436E4"/>
    <w:rsid w:val="00454949"/>
    <w:rsid w:val="00455400"/>
    <w:rsid w:val="00461C94"/>
    <w:rsid w:val="00465149"/>
    <w:rsid w:val="004702B4"/>
    <w:rsid w:val="004765D5"/>
    <w:rsid w:val="00484BEE"/>
    <w:rsid w:val="00486CE9"/>
    <w:rsid w:val="00496C8A"/>
    <w:rsid w:val="004A39D0"/>
    <w:rsid w:val="004A3E79"/>
    <w:rsid w:val="004D1E3C"/>
    <w:rsid w:val="004D2991"/>
    <w:rsid w:val="004E3EF8"/>
    <w:rsid w:val="004F195C"/>
    <w:rsid w:val="0050579B"/>
    <w:rsid w:val="005211DF"/>
    <w:rsid w:val="00530C0F"/>
    <w:rsid w:val="0055419F"/>
    <w:rsid w:val="005575F9"/>
    <w:rsid w:val="00561973"/>
    <w:rsid w:val="00570596"/>
    <w:rsid w:val="0057594C"/>
    <w:rsid w:val="00590742"/>
    <w:rsid w:val="0059373D"/>
    <w:rsid w:val="00594C40"/>
    <w:rsid w:val="00597D23"/>
    <w:rsid w:val="005A0866"/>
    <w:rsid w:val="005A7A72"/>
    <w:rsid w:val="005B09A6"/>
    <w:rsid w:val="005B2F11"/>
    <w:rsid w:val="005B7AE9"/>
    <w:rsid w:val="005C3C52"/>
    <w:rsid w:val="005D14DB"/>
    <w:rsid w:val="005E70AC"/>
    <w:rsid w:val="005E7D01"/>
    <w:rsid w:val="005F6F14"/>
    <w:rsid w:val="006221AE"/>
    <w:rsid w:val="00646AF2"/>
    <w:rsid w:val="006706E9"/>
    <w:rsid w:val="006749F0"/>
    <w:rsid w:val="00692101"/>
    <w:rsid w:val="00695ED2"/>
    <w:rsid w:val="006A1623"/>
    <w:rsid w:val="006A2BD3"/>
    <w:rsid w:val="006C3981"/>
    <w:rsid w:val="006D5727"/>
    <w:rsid w:val="006F57C1"/>
    <w:rsid w:val="006F6BD5"/>
    <w:rsid w:val="00710820"/>
    <w:rsid w:val="0071169E"/>
    <w:rsid w:val="0072302F"/>
    <w:rsid w:val="00732654"/>
    <w:rsid w:val="007416C9"/>
    <w:rsid w:val="00752388"/>
    <w:rsid w:val="0078666F"/>
    <w:rsid w:val="007D20CC"/>
    <w:rsid w:val="007E0212"/>
    <w:rsid w:val="0080128D"/>
    <w:rsid w:val="0083098F"/>
    <w:rsid w:val="0083675F"/>
    <w:rsid w:val="00882919"/>
    <w:rsid w:val="008B08C0"/>
    <w:rsid w:val="008C398B"/>
    <w:rsid w:val="008D269C"/>
    <w:rsid w:val="008D3E8C"/>
    <w:rsid w:val="008D7908"/>
    <w:rsid w:val="008F1ABC"/>
    <w:rsid w:val="008F1E38"/>
    <w:rsid w:val="008F74CB"/>
    <w:rsid w:val="0090340D"/>
    <w:rsid w:val="00907B47"/>
    <w:rsid w:val="0094728F"/>
    <w:rsid w:val="009733F1"/>
    <w:rsid w:val="00981A61"/>
    <w:rsid w:val="00984B02"/>
    <w:rsid w:val="009948C7"/>
    <w:rsid w:val="009A528F"/>
    <w:rsid w:val="009E665A"/>
    <w:rsid w:val="009E7DC2"/>
    <w:rsid w:val="009F6219"/>
    <w:rsid w:val="00A112F9"/>
    <w:rsid w:val="00A21118"/>
    <w:rsid w:val="00A45E0C"/>
    <w:rsid w:val="00A63122"/>
    <w:rsid w:val="00A75377"/>
    <w:rsid w:val="00A7664E"/>
    <w:rsid w:val="00AA7989"/>
    <w:rsid w:val="00AC2913"/>
    <w:rsid w:val="00B06E9E"/>
    <w:rsid w:val="00B10F0B"/>
    <w:rsid w:val="00B11B96"/>
    <w:rsid w:val="00B753C0"/>
    <w:rsid w:val="00B821D0"/>
    <w:rsid w:val="00B93BF5"/>
    <w:rsid w:val="00BB1255"/>
    <w:rsid w:val="00BD350F"/>
    <w:rsid w:val="00BE75B9"/>
    <w:rsid w:val="00BF5950"/>
    <w:rsid w:val="00C04223"/>
    <w:rsid w:val="00C533D5"/>
    <w:rsid w:val="00C67336"/>
    <w:rsid w:val="00C95406"/>
    <w:rsid w:val="00C96BFB"/>
    <w:rsid w:val="00C9744A"/>
    <w:rsid w:val="00CB7087"/>
    <w:rsid w:val="00CC7143"/>
    <w:rsid w:val="00CD5681"/>
    <w:rsid w:val="00CF0F13"/>
    <w:rsid w:val="00D1628F"/>
    <w:rsid w:val="00D22790"/>
    <w:rsid w:val="00D32EAF"/>
    <w:rsid w:val="00D3796E"/>
    <w:rsid w:val="00D40613"/>
    <w:rsid w:val="00D502FE"/>
    <w:rsid w:val="00D57086"/>
    <w:rsid w:val="00D62543"/>
    <w:rsid w:val="00D7002D"/>
    <w:rsid w:val="00D863EE"/>
    <w:rsid w:val="00D934F4"/>
    <w:rsid w:val="00D937A3"/>
    <w:rsid w:val="00DB2C62"/>
    <w:rsid w:val="00DC079A"/>
    <w:rsid w:val="00DC09BD"/>
    <w:rsid w:val="00DD0129"/>
    <w:rsid w:val="00E02DCE"/>
    <w:rsid w:val="00E06416"/>
    <w:rsid w:val="00E2624F"/>
    <w:rsid w:val="00E30046"/>
    <w:rsid w:val="00E33224"/>
    <w:rsid w:val="00E47D09"/>
    <w:rsid w:val="00E744B2"/>
    <w:rsid w:val="00EA2A97"/>
    <w:rsid w:val="00EB2B1B"/>
    <w:rsid w:val="00EB4988"/>
    <w:rsid w:val="00EC3F2D"/>
    <w:rsid w:val="00ED2842"/>
    <w:rsid w:val="00ED4498"/>
    <w:rsid w:val="00EE4D44"/>
    <w:rsid w:val="00EE7567"/>
    <w:rsid w:val="00EF20BA"/>
    <w:rsid w:val="00EF30A6"/>
    <w:rsid w:val="00F04B6A"/>
    <w:rsid w:val="00F27AC5"/>
    <w:rsid w:val="00F323E7"/>
    <w:rsid w:val="00F55F2B"/>
    <w:rsid w:val="00F70303"/>
    <w:rsid w:val="00F729EB"/>
    <w:rsid w:val="00F813F3"/>
    <w:rsid w:val="00F87666"/>
    <w:rsid w:val="00F901EF"/>
    <w:rsid w:val="00F90DE2"/>
    <w:rsid w:val="00F96D3D"/>
    <w:rsid w:val="00FA767E"/>
    <w:rsid w:val="00FB7B57"/>
    <w:rsid w:val="00FE0C6F"/>
    <w:rsid w:val="03C1A09B"/>
    <w:rsid w:val="0938DEB3"/>
    <w:rsid w:val="0BCE022A"/>
    <w:rsid w:val="1F41F6C4"/>
    <w:rsid w:val="1FDCA603"/>
    <w:rsid w:val="22DA416A"/>
    <w:rsid w:val="2A28D8D9"/>
    <w:rsid w:val="2DFE7633"/>
    <w:rsid w:val="2E850A90"/>
    <w:rsid w:val="2E9F51F8"/>
    <w:rsid w:val="365E0A64"/>
    <w:rsid w:val="4296DC2D"/>
    <w:rsid w:val="44114BB9"/>
    <w:rsid w:val="45004775"/>
    <w:rsid w:val="476FE775"/>
    <w:rsid w:val="4A0609A1"/>
    <w:rsid w:val="4C3B551C"/>
    <w:rsid w:val="52720BC1"/>
    <w:rsid w:val="58AF1FD0"/>
    <w:rsid w:val="5D8625D4"/>
    <w:rsid w:val="5F736A75"/>
    <w:rsid w:val="679EAC71"/>
    <w:rsid w:val="6C968961"/>
    <w:rsid w:val="70EB8CFC"/>
    <w:rsid w:val="7511FAE3"/>
    <w:rsid w:val="7D9088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69159D2-C16D-49A1-9A05-231BA968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PublicSans-Thin" w:eastAsia="PublicSans-Thin" w:hAnsi="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customStyle="1" w:styleId="CommentSubjectChar">
    <w:name w:val="Comment Subject Char"/>
    <w:basedOn w:val="CommentTextChar"/>
    <w:link w:val="CommentSubject"/>
    <w:uiPriority w:val="99"/>
    <w:semiHidden/>
    <w:rsid w:val="00A112F9"/>
    <w:rPr>
      <w:rFonts w:ascii="PublicSans-Thin" w:eastAsia="PublicSans-Thin" w:hAnsi="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bsnews.com/news/covid-19-maine-wedding-reception-linked-7-death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E1B8DE9D-8707-4FF4-BF14-6F76C35EE88D}"/>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4287</Characters>
  <Application>Microsoft Office Word</Application>
  <DocSecurity>0</DocSecurity>
  <Lines>35</Lines>
  <Paragraphs>10</Paragraphs>
  <ScaleCrop>false</ScaleCrop>
  <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34</cp:revision>
  <cp:lastPrinted>2024-08-16T11:26:00Z</cp:lastPrinted>
  <dcterms:created xsi:type="dcterms:W3CDTF">2025-02-04T06:19:00Z</dcterms:created>
  <dcterms:modified xsi:type="dcterms:W3CDTF">2025-05-23T18:29:00Z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d76fe0c2-cd01-4570-a411-f821dccc7c6c</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